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2024-07-01</w:t>
      </w:r>
    </w:p>
    <w:p>
      <w:pPr>
        <w:pStyle w:val="AbstractTitle"/>
      </w:pPr>
      <w:r>
        <w:t xml:space="preserve">Abstract</w:t>
      </w:r>
    </w:p>
    <w:p>
      <w:pPr>
        <w:pStyle w:val="Abstract"/>
      </w:pPr>
      <w:r>
        <w:t xml:space="preserve">TODO</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fro predicting. this is important becasue it will influence the we way in which we are actually able to ude a network</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Cs/>
          <w:b/>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Cs/>
          <w:b/>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w:t>
      </w:r>
      <w:r>
        <w:t xml:space="preserve"> </w:t>
      </w:r>
      <w:r>
        <w:t xml:space="preserve">[17]</w:t>
      </w:r>
      <w:r>
        <w:t xml:space="preserve">.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a clear understanding of why one wants to predict a food web, and ultimately one needs to be able to asses and evaluate which model family is going to best match up with the goal of network prediction.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bookmarkStart w:id="148" w:name="Xc5e67fb79bd9b10b509a66033ea44b50b385d28"/>
    <w:p>
      <w:pPr>
        <w:pStyle w:val="Heading1"/>
      </w:pPr>
      <w:r>
        <w:t xml:space="preserve">1. Understanding the drivers of species interactions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1</w:t>
        </w:r>
      </w:hyperlink>
      <w:r>
        <w:t xml:space="preserve">. We can then introduce these different scales/theories and I think some key points to highlights are the</w:t>
      </w:r>
      <w:r>
        <w:t xml:space="preserve"> </w:t>
      </w:r>
      <w:r>
        <w:rPr>
          <w:iCs/>
          <w:i/>
        </w:rPr>
        <w:t xml:space="preserve">features</w:t>
      </w:r>
      <w:r>
        <w:t xml:space="preserve">,</w:t>
      </w:r>
      <w:r>
        <w:t xml:space="preserve"> </w:t>
      </w:r>
      <w:r>
        <w:rPr>
          <w:iCs/>
          <w:i/>
        </w:rPr>
        <w:t xml:space="preserve">limits</w:t>
      </w:r>
      <w:r>
        <w:t xml:space="preserve">, and</w:t>
      </w:r>
      <w:r>
        <w:t xml:space="preserve"> </w:t>
      </w:r>
      <w:r>
        <w:rPr>
          <w:iCs/>
          <w:i/>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numPr>
          <w:ilvl w:val="0"/>
          <w:numId w:val="1001"/>
        </w:numPr>
        <w:pStyle w:val="Compact"/>
      </w:pPr>
      <w:r>
        <w:t xml:space="preserve">These different theories are shown in</w:t>
      </w:r>
      <w:r>
        <w:t xml:space="preserve"> </w:t>
      </w:r>
      <w:hyperlink w:anchor="fig-feasibility">
        <w:r>
          <w:rPr>
            <w:rStyle w:val="Hyperlink"/>
          </w:rPr>
          <w:t xml:space="preserve">Figure 1</w:t>
        </w:r>
      </w:hyperlink>
      <w:r>
        <w:t xml:space="preserve"> </w:t>
      </w:r>
      <w:r>
        <w:t xml:space="preserve">and we can see there is some element of scaling (species - population - individual)</w:t>
      </w:r>
    </w:p>
    <w:tbl>
      <w:tblPr>
        <w:tblStyle w:val="Table"/>
        <w:tblW w:type="pct" w:w="5000"/>
        <w:tblLook w:firstRow="0" w:lastRow="0" w:firstColumn="0" w:lastColumn="0" w:noHBand="0" w:noVBand="0" w:val="0000"/>
        <w:jc w:val="start"/>
        <w:tblLayout w:type="fixed"/>
      </w:tblPr>
      <w:tblGrid>
        <w:gridCol w:w="7920"/>
      </w:tblGrid>
      <w:tr>
        <w:tc>
          <w:tcPr/>
          <w:bookmarkStart w:id="23" w:name="fig-feasibility"/>
          <w:p>
            <w:pPr>
              <w:pStyle w:val="Compact"/>
              <w:jc w:val="center"/>
            </w:pPr>
            <w:r>
              <w:drawing>
                <wp:inline>
                  <wp:extent cx="5334000" cy="2788723"/>
                  <wp:effectExtent b="0" l="0" r="0" t="0"/>
                  <wp:docPr descr="" title="" id="21" name="Picture"/>
                  <a:graphic>
                    <a:graphicData uri="http://schemas.openxmlformats.org/drawingml/2006/picture">
                      <pic:pic>
                        <pic:nvPicPr>
                          <pic:cNvPr descr="images/concept_v2.png" id="22" name="Picture"/>
                          <pic:cNvPicPr>
                            <a:picLocks noChangeArrowheads="1" noChangeAspect="1"/>
                          </pic:cNvPicPr>
                        </pic:nvPicPr>
                        <pic:blipFill>
                          <a:blip r:embed="rId20"/>
                          <a:stretch>
                            <a:fillRect/>
                          </a:stretch>
                        </pic:blipFill>
                        <pic:spPr bwMode="auto">
                          <a:xfrm>
                            <a:off x="0" y="0"/>
                            <a:ext cx="5334000" cy="27887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3"/>
        </w:tc>
      </w:tr>
    </w:tbl>
    <w:p>
      <w:pPr>
        <w:pStyle w:val="BodyText"/>
      </w:pPr>
      <w:r>
        <w:rPr>
          <w:bCs/>
          <w:b/>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Cs/>
          <w:b/>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Cs/>
          <w:i/>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[19]</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Cs/>
          <w:i/>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Cs/>
          <w:i/>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Cs/>
          <w:i/>
        </w:rPr>
        <w:t xml:space="preserve">sensu</w:t>
      </w:r>
      <w:r>
        <w:t xml:space="preserve"> </w:t>
      </w:r>
      <w:r>
        <w:t xml:space="preserve">Banville, in prep).</w:t>
      </w:r>
    </w:p>
    <w:p>
      <w:pPr>
        <w:pStyle w:val="BodyText"/>
      </w:pPr>
      <w:r>
        <w:rPr>
          <w:bCs/>
          <w:b/>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Cs/>
          <w:i/>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 Banville (in prep) 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Cs/>
          <w:b/>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Cs/>
          <w:i/>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Cs/>
          <w:i/>
        </w:rPr>
        <w:t xml:space="preserve">e.g.,</w:t>
      </w:r>
      <w:r>
        <w:t xml:space="preserve"> </w:t>
      </w:r>
      <w:r>
        <w:t xml:space="preserve">the most abundant species). If we think about ways that people have approached this there are the diet models of</w:t>
      </w:r>
      <w:r>
        <w:t xml:space="preserve"> </w:t>
      </w:r>
      <w:r>
        <w:t xml:space="preserve">[22]</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[23]</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[24]</w:t>
      </w:r>
      <w:r>
        <w:t xml:space="preserve"> </w:t>
      </w:r>
      <w:r>
        <w:t xml:space="preserve">is also an interesting consideration. Finally the environment itself is also imposing energy costs on the predator. Basically the ideas presented in</w:t>
      </w:r>
      <w:r>
        <w:t xml:space="preserve"> </w:t>
      </w:r>
      <w:r>
        <w:t xml:space="preserve">[25]</w:t>
      </w:r>
      <w:r>
        <w:t xml:space="preserve">, which is essentially a take on movement ecology? What it boils down to is being able to quantify the cost of movement</w:t>
      </w:r>
      <w:r>
        <w:t xml:space="preserve"> </w:t>
      </w:r>
      <w:r>
        <w:rPr>
          <w:iCs/>
          <w:i/>
        </w:rPr>
        <w:t xml:space="preserve">i.e.,</w:t>
      </w:r>
      <w:r>
        <w:t xml:space="preserve"> </w:t>
      </w:r>
      <w:r>
        <w:t xml:space="preserve">the physical constraints that the environment imposes on a species… Maybe we can also think of it more in terms of metabolic rate?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5" name="Picture"/>
                  <a:graphic>
                    <a:graphicData uri="http://schemas.openxmlformats.org/drawingml/2006/picture">
                      <pic:pic>
                        <pic:nvPicPr>
                          <pic:cNvPr descr="/Users/tanyastrydom/Applications/quarto/share/formats/docx/note.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1 -The anatomy of a food web</w:t>
            </w:r>
          </w:p>
          <w:p>
            <w:pPr>
              <w:pStyle w:val="BlockText"/>
            </w:pPr>
            <w:r>
              <w:t xml:space="preserve">Important goal of this box is to highlight the different terminology that is used to describe a food web but especially in the context of the</w:t>
            </w:r>
            <w:r>
              <w:t xml:space="preserve"> </w:t>
            </w:r>
            <w:r>
              <w:t xml:space="preserve">‘</w:t>
            </w:r>
            <w:r>
              <w:t xml:space="preserve">feasibility</w:t>
            </w:r>
            <w:r>
              <w:t xml:space="preserve">’</w:t>
            </w:r>
            <w:r>
              <w:t xml:space="preserve"> </w:t>
            </w:r>
            <w:r>
              <w:t xml:space="preserve">vs</w:t>
            </w:r>
            <w:r>
              <w:t xml:space="preserve"> </w:t>
            </w:r>
            <w:r>
              <w:t xml:space="preserve">‘</w:t>
            </w:r>
            <w:r>
              <w:t xml:space="preserve">realised</w:t>
            </w:r>
            <w:r>
              <w:t xml:space="preserve">’</w:t>
            </w:r>
            <w:r>
              <w:t xml:space="preserve"> </w:t>
            </w:r>
            <w:r>
              <w:t xml:space="preserve">food webs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[26]</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2</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bCs/>
                <w:b/>
              </w:rPr>
              <w:t xml:space="preserve">potential</w:t>
            </w:r>
            <w:r>
              <w:t xml:space="preserve"> </w:t>
            </w:r>
            <w:r>
              <w:t xml:space="preserve">or</w:t>
            </w:r>
            <w:r>
              <w:t xml:space="preserve"> </w:t>
            </w:r>
            <w:r>
              <w:rPr>
                <w:bCs/>
                <w:b/>
              </w:rPr>
              <w:t xml:space="preserve">realised feeding links</w:t>
            </w:r>
            <w:r>
              <w:t xml:space="preserve">),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30" w:name="fig-anatomy"/>
                <w:p>
                  <w:pPr>
                    <w:pStyle w:val="Compact"/>
                    <w:jc w:val="center"/>
                  </w:pPr>
                  <w:r>
                    <w:drawing>
                      <wp:inline>
                        <wp:extent cx="5334000" cy="3132612"/>
                        <wp:effectExtent b="0" l="0" r="0" t="0"/>
                        <wp:docPr descr="" title="" id="28" name="Picture"/>
                        <a:graphic>
                          <a:graphicData uri="http://schemas.openxmlformats.org/drawingml/2006/picture">
                            <pic:pic>
                              <pic:nvPicPr>
                                <pic:cNvPr descr="images/concept_2.png" id="29" name="Picture"/>
                                <pic:cNvPicPr>
                                  <a:picLocks noChangeArrowheads="1" noChangeAspect="1"/>
                                </pic:cNvPicPr>
                              </pic:nvPicPr>
                              <pic:blipFill>
                                <a:blip r:embed="rId27"/>
                                <a:stretch>
                                  <a:fillRect/>
                                </a:stretch>
                              </pic:blipFill>
                              <pic:spPr bwMode="auto">
                                <a:xfrm>
                                  <a:off x="0" y="0"/>
                                  <a:ext cx="5334000" cy="3132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many ways in which a food web can be defined and described at the node, edge, and even network level.</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[27]</w:t>
            </w:r>
            <w:r>
              <w:t xml:space="preserve"> </w:t>
            </w:r>
            <w:r>
              <w:t xml:space="preserve">and in cases where the adult and larval stages of a species have different diets it may make ecological sense</w:t>
            </w:r>
            <w:r>
              <w:t xml:space="preserve"> </w:t>
            </w:r>
            <w:r>
              <w:t xml:space="preserve">[28]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[29]</w:t>
            </w:r>
            <w:r>
              <w:t xml:space="preserve"> </w:t>
            </w:r>
            <w:r>
              <w:t xml:space="preserve">or potential</w:t>
            </w:r>
            <w:r>
              <w:t xml:space="preserve"> </w:t>
            </w:r>
            <w:r>
              <w:t xml:space="preserve">[19]</w:t>
            </w:r>
            <w:r>
              <w:t xml:space="preserve"> </w:t>
            </w:r>
            <w:r>
              <w:t xml:space="preserve">feeding links, or energy transfer and material flow</w:t>
            </w:r>
            <w:r>
              <w:t xml:space="preserve"> </w:t>
            </w:r>
            <w:r>
              <w:t xml:space="preserve">[30]</w:t>
            </w:r>
            <w:r>
              <w:t xml:space="preserve">. How we specify links will influence the resulting structure of the network - and the inferences we will make thereof. For example taking a food web that consists of links representing</w:t>
            </w:r>
            <w:r>
              <w:t xml:space="preserve"> </w:t>
            </w:r>
            <w:r>
              <w:rPr>
                <w:iCs/>
                <w:i/>
              </w:rPr>
              <w:t xml:space="preserve">potential</w:t>
            </w:r>
            <w:r>
              <w:t xml:space="preserve"> </w:t>
            </w:r>
            <w:r>
              <w:t xml:space="preserve">feeding links between species will be meaningless if you are interested in understanding</w:t>
            </w:r>
            <w:r>
              <w:t xml:space="preserve"> </w:t>
            </w:r>
            <w:r>
              <w:rPr>
                <w:iCs/>
                <w:i/>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31]</w:t>
            </w:r>
            <w:r>
              <w:t xml:space="preserve"> </w:t>
            </w:r>
            <w:r>
              <w:t xml:space="preserve">or continuous measurements</w:t>
            </w:r>
            <w:r>
              <w:t xml:space="preserve"> </w:t>
            </w:r>
            <w:r>
              <w:t xml:space="preserve">[which quantifies the strength of of an interaction, 32]</w:t>
            </w:r>
            <w:r>
              <w:t xml:space="preserve">. Moving away from a purely binary way of representing allows us to quantify a level of (un)certainty of our knowledge of interactions (</w:t>
            </w:r>
            <w:r>
              <w:rPr>
                <w:iCs/>
                <w:i/>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 (Banville, in prep).</w:t>
            </w:r>
          </w:p>
          <w:bookmarkEnd w:id="32"/>
          <w:bookmarkStart w:id="33"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[33,34]</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1</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33"/>
    <w:bookmarkStart w:id="39" w:name="network-prediction-is-scale-dependant"/>
    <w:p>
      <w:pPr>
        <w:pStyle w:val="Heading2"/>
      </w:pPr>
      <w:r>
        <w:t xml:space="preserve">1.1 Network prediction is scale dependant</w:t>
      </w:r>
    </w:p>
    <w:p>
      <w:pPr>
        <w:pStyle w:val="BlockText"/>
      </w:pPr>
      <w:r>
        <w:t xml:space="preserve">The way in which we predict a network is driven by the underlying theory</w:t>
      </w:r>
      <w:r>
        <w:t xml:space="preserve"> </w:t>
      </w:r>
      <w:hyperlink w:anchor="fig-feasibility">
        <w:r>
          <w:rPr>
            <w:rStyle w:val="Hyperlink"/>
          </w:rPr>
          <w:t xml:space="preserve">Figure 1</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Cs/>
          <w:i/>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1</w:t>
        </w:r>
      </w:hyperlink>
      <w:r>
        <w:t xml:space="preserve"> </w:t>
      </w:r>
      <w:r>
        <w:t xml:space="preserve">as well as the definition of the network (Box 1) space. Should we also maybe revisit the idea of interaction vs structure predictors… I think it is still a point that is owrth raising but no longer the framework on which we hanf the different model families…</w:t>
      </w:r>
    </w:p>
    <w:p>
      <w:pPr>
        <w:numPr>
          <w:ilvl w:val="0"/>
          <w:numId w:val="1002"/>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1</w:t>
        </w:r>
      </w:hyperlink>
    </w:p>
    <w:p>
      <w:pPr>
        <w:numPr>
          <w:ilvl w:val="0"/>
          <w:numId w:val="1002"/>
        </w:numPr>
      </w:pPr>
      <w:r>
        <w:t xml:space="preserve">Need to be aware of this and be aware how/what we can use the networks - Petchy dilemma</w:t>
      </w:r>
    </w:p>
    <w:p>
      <w:pPr>
        <w:numPr>
          <w:ilvl w:val="0"/>
          <w:numId w:val="1002"/>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Cs/>
          <w:i/>
        </w:rPr>
        <w:t xml:space="preserve">e.g.,</w:t>
      </w:r>
      <w:r>
        <w:t xml:space="preserve"> </w:t>
      </w:r>
      <w:r>
        <w:t xml:space="preserve">can’t use a feasibility network to learn something about energy flows. This is because they are capturing different processes</w:t>
      </w:r>
    </w:p>
    <w:p>
      <w:pPr>
        <w:numPr>
          <w:ilvl w:val="0"/>
          <w:numId w:val="1002"/>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2"/>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2</w:t>
        </w:r>
      </w:hyperlink>
      <w:r>
        <w:t xml:space="preserve">), namely an interest in generating a set of ecologically plausible networks (</w:t>
      </w:r>
      <w:r>
        <w:rPr>
          <w:iCs/>
          <w:i/>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Cs/>
          <w:i/>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Cs/>
          <w:i/>
        </w:rPr>
        <w:t xml:space="preserve">i.e.,</w:t>
      </w:r>
      <w:r>
        <w:t xml:space="preserve"> </w:t>
      </w:r>
      <w:r>
        <w:t xml:space="preserve">creating a network that, when taken in aggregate, the distribution of links (interactions) between nodes (species) are ecologically plausible) to a need for specificity (</w:t>
      </w:r>
      <w:r>
        <w:rPr>
          <w:iCs/>
          <w:i/>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Cs/>
          <w:i/>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[35,36]</w:t>
      </w:r>
      <w:r>
        <w:t xml:space="preserve">, using pairwise interactions to understand species distributions</w:t>
      </w:r>
      <w:r>
        <w:t xml:space="preserve"> </w:t>
      </w:r>
      <w:r>
        <w:t xml:space="preserve">[37]</w:t>
      </w:r>
      <w:r>
        <w:t xml:space="preserve"> </w:t>
      </w:r>
      <w:r>
        <w:t xml:space="preserve">or even co-extinction risk</w:t>
      </w:r>
      <w:r>
        <w:t xml:space="preserve"> </w:t>
      </w:r>
      <w:r>
        <w:t xml:space="preserve">[38]</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4" w:name="sec-network-build"/>
    <w:p>
      <w:pPr>
        <w:pStyle w:val="Heading3"/>
      </w:pPr>
      <w:r>
        <w:t xml:space="preserve">1.1.1 How do we predict food webs?</w:t>
      </w:r>
    </w:p>
    <w:p>
      <w:pPr>
        <w:pStyle w:val="FirstParagraph"/>
      </w:pPr>
      <w:r>
        <w:t xml:space="preserve">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2</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Cs/>
          <w:b/>
        </w:rPr>
        <w:t xml:space="preserve">topology generators</w:t>
      </w:r>
      <w:r>
        <w:t xml:space="preserve"> </w:t>
      </w:r>
      <w:r>
        <w:t xml:space="preserve">and models developed to infer the interactions for a given species pool as</w:t>
      </w:r>
      <w:r>
        <w:t xml:space="preserve"> </w:t>
      </w:r>
      <w:r>
        <w:rPr>
          <w:bCs/>
          <w:b/>
        </w:rPr>
        <w:t xml:space="preserve">interaction predictors</w:t>
      </w:r>
      <w:r>
        <w:t xml:space="preserve">. It is meaningful to make this distinction because although it is possible to construct a food web given using an</w:t>
      </w:r>
      <w:r>
        <w:t xml:space="preserve"> </w:t>
      </w:r>
      <w:r>
        <w:rPr>
          <w:iCs/>
          <w:i/>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[39]</w:t>
      </w:r>
      <w:r>
        <w:t xml:space="preserve">. This is primarily because</w:t>
      </w:r>
      <w:r>
        <w:t xml:space="preserve"> </w:t>
      </w:r>
      <w:r>
        <w:rPr>
          <w:iCs/>
          <w:i/>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[27]</w:t>
      </w:r>
      <w:r>
        <w:t xml:space="preserve"> </w:t>
      </w:r>
      <w:r>
        <w:t xml:space="preserve">or cascade</w:t>
      </w:r>
      <w:r>
        <w:t xml:space="preserve"> </w:t>
      </w:r>
      <w:r>
        <w:t xml:space="preserve">[40]</w:t>
      </w:r>
      <w:r>
        <w:t xml:space="preserve"> </w:t>
      </w:r>
      <w:r>
        <w:t xml:space="preserve">were developed with the intent of being used to understand the</w:t>
      </w:r>
      <w:r>
        <w:t xml:space="preserve"> </w:t>
      </w:r>
      <w:r>
        <w:rPr>
          <w:iCs/>
          <w:i/>
        </w:rPr>
        <w:t xml:space="preserve">structural</w:t>
      </w:r>
      <w:r>
        <w:t xml:space="preserve"> </w:t>
      </w:r>
      <w:r>
        <w:t xml:space="preserve">aspects of food webs, specifically how links are distributed amongst species in the community, whereas bayesian</w:t>
      </w:r>
      <w:r>
        <w:t xml:space="preserve"> </w:t>
      </w:r>
      <w:r>
        <w:t xml:space="preserve">[41]</w:t>
      </w:r>
      <w:r>
        <w:t xml:space="preserve"> </w:t>
      </w:r>
      <w:r>
        <w:t xml:space="preserve">or trait hierarchy</w:t>
      </w:r>
      <w:r>
        <w:t xml:space="preserve"> </w:t>
      </w:r>
      <w:r>
        <w:t xml:space="preserve">[42]</w:t>
      </w:r>
      <w:r>
        <w:t xml:space="preserve"> </w:t>
      </w:r>
      <w:r>
        <w:t xml:space="preserve">models have been developed on the basis that the traits of a species are the underlying mechanism in determining the feasibility of interactions (</w:t>
      </w:r>
      <w:r>
        <w:rPr>
          <w:iCs/>
          <w:i/>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2</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43]</w:t>
      </w:r>
      <w:r>
        <w:t xml:space="preserve">.</w:t>
      </w:r>
    </w:p>
    <w:p>
      <w:pPr>
        <w:pStyle w:val="BlockText"/>
      </w:pPr>
      <w:r>
        <w:t xml:space="preserve">What is the purpose of generating a network? Is it an element of a bigger question we are asking,</w:t>
      </w:r>
      <w:r>
        <w:t xml:space="preserve"> </w:t>
      </w:r>
      <w:r>
        <w:rPr>
          <w:iCs/>
          <w:i/>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4"/>
    <w:bookmarkStart w:id="38" w:name="model-families"/>
    <w:p>
      <w:pPr>
        <w:pStyle w:val="Heading3"/>
      </w:pPr>
      <w:r>
        <w:t xml:space="preserve">1.1.2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 this includes a brief description of the underlying philosophy of the family as well as how the different elements (nodes and edges) of the generated network represents.</w:t>
            </w:r>
          </w:p>
          <w:tbl>
            <w:tblPr>
              <w:tblStyle w:val="Table"/>
              <w:tblW w:type="pct" w:w="5000"/>
              <w:tblLook w:firstRow="1" w:lastRow="0" w:firstColumn="0" w:lastColumn="0" w:noHBand="0" w:noVBand="0" w:val="0020"/>
              <w:jc w:val="start"/>
              <w:tblLayout w:type="fixed"/>
            </w:tblPr>
            <w:tblGrid>
              <w:gridCol w:w="1131"/>
              <w:gridCol w:w="1131"/>
              <w:gridCol w:w="1131"/>
              <w:gridCol w:w="1131"/>
              <w:gridCol w:w="1131"/>
              <w:gridCol w:w="1131"/>
              <w:gridCol w:w="1131"/>
            </w:tblGrid>
            <w:tr>
              <w:trPr>
                <w:tblHeader w:val="true"/>
              </w:trPr>
              <w:tc>
                <w:tcPr/>
                <w:p>
                  <w:pPr>
                    <w:pStyle w:val="Compact"/>
                    <w:jc w:val="left"/>
                    <w:jc w:val="center"/>
                  </w:pPr>
                  <w:r>
                    <w:t xml:space="preserve">Model family</w:t>
                  </w:r>
                </w:p>
              </w:tc>
              <w:tc>
                <w:tcPr/>
                <w:p>
                  <w:pPr>
                    <w:pStyle w:val="Compact"/>
                    <w:jc w:val="left"/>
                    <w:jc w:val="center"/>
                  </w:pPr>
                  <w:r>
                    <w:t xml:space="preserve">Theory</w:t>
                  </w:r>
                </w:p>
              </w:tc>
              <w:tc>
                <w:tcPr/>
                <w:p>
                  <w:pPr>
                    <w:pStyle w:val="Compact"/>
                    <w:jc w:val="left"/>
                    <w:jc w:val="center"/>
                  </w:pPr>
                  <w:r>
                    <w:t xml:space="preserve">Network predicted</w:t>
                  </w:r>
                </w:p>
              </w:tc>
              <w:tc>
                <w:tcPr/>
                <w:p>
                  <w:pPr>
                    <w:pStyle w:val="Compact"/>
                    <w:jc w:val="left"/>
                    <w:jc w:val="center"/>
                  </w:pPr>
                  <w:r>
                    <w:t xml:space="preserve">Nodes represent</w:t>
                  </w:r>
                </w:p>
              </w:tc>
              <w:tc>
                <w:tcPr/>
                <w:p>
                  <w:pPr>
                    <w:pStyle w:val="Compact"/>
                    <w:jc w:val="left"/>
                    <w:jc w:val="center"/>
                  </w:pPr>
                  <w:r>
                    <w:t xml:space="preserve">Links represent</w:t>
                  </w:r>
                </w:p>
              </w:tc>
              <w:tc>
                <w:tcPr/>
                <w:p>
                  <w:pPr>
                    <w:pStyle w:val="Compact"/>
                    <w:jc w:val="left"/>
                    <w:jc w:val="center"/>
                  </w:pPr>
                  <w:r>
                    <w:t xml:space="preserve">Interaction</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jc w:val="left"/>
                    <w:jc w:val="center"/>
                  </w:pPr>
                  <w:r>
                    <w:t xml:space="preserve">structural</w:t>
                  </w:r>
                </w:p>
              </w:tc>
              <w:tc>
                <w:tcPr/>
                <w:p>
                  <w:pPr>
                    <w:pStyle w:val="Compact"/>
                    <w:jc w:val="left"/>
                    <w:jc w:val="center"/>
                  </w:pPr>
                  <w:r>
                    <w:t xml:space="preserve">agnostic</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structural</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pP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jc w:val="left"/>
                    <w:jc w:val="center"/>
                  </w:pPr>
                  <w:r>
                    <w:t xml:space="preserve">structural</w:t>
                  </w:r>
                </w:p>
              </w:tc>
              <w:tc>
                <w:tcPr/>
                <w:p>
                  <w:pPr>
                    <w:pStyle w:val="Compact"/>
                    <w:jc w:val="left"/>
                    <w:jc w:val="center"/>
                  </w:pPr>
                  <w:r>
                    <w:t xml:space="preserve">trophic species</w:t>
                  </w:r>
                </w:p>
              </w:tc>
              <w:tc>
                <w:tcPr/>
                <w:p>
                  <w:pPr>
                    <w:pStyle w:val="Compact"/>
                    <w:jc w:val="left"/>
                    <w:jc w:val="center"/>
                  </w:pPr>
                  <w:r>
                    <w:t xml:space="preserve">subdivision of resource</w:t>
                  </w:r>
                </w:p>
              </w:tc>
              <w:tc>
                <w:tcPr/>
                <w:p>
                  <w:pPr>
                    <w:pStyle w:val="Compact"/>
                    <w:jc w:val="left"/>
                    <w:jc w:val="center"/>
                  </w:pPr>
                  <w:r>
                    <w:t xml:space="preserve">binary</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jc w:val="left"/>
                    <w:jc w:val="center"/>
                  </w:pPr>
                  <w:r>
                    <w:t xml:space="preserve">structural</w:t>
                  </w:r>
                </w:p>
              </w:tc>
              <w:tc>
                <w:tcPr/>
                <w:p>
                  <w:pPr>
                    <w:pStyle w:val="Compact"/>
                    <w:jc w:val="left"/>
                    <w:jc w:val="center"/>
                  </w:pPr>
                  <w:r>
                    <w:t xml:space="preserve">agnostic</w:t>
                  </w:r>
                </w:p>
              </w:tc>
              <w:tc>
                <w:tcPr/>
                <w:p>
                  <w:pPr>
                    <w:pStyle w:val="Compact"/>
                    <w:jc w:val="left"/>
                    <w:jc w:val="center"/>
                  </w:pPr>
                  <w:r>
                    <w:t xml:space="preserve">links</w:t>
                  </w:r>
                </w:p>
              </w:tc>
              <w:tc>
                <w:tcPr/>
                <w:p>
                  <w:pPr>
                    <w:pStyle w:val="Compact"/>
                    <w:jc w:val="left"/>
                    <w:jc w:val="center"/>
                  </w:pPr>
                  <w:r>
                    <w:t xml:space="preserve">binary</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foraging theory (feeding links)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quantitative</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potential feeding links</w:t>
                  </w:r>
                </w:p>
              </w:tc>
              <w:tc>
                <w:tcPr/>
                <w:p>
                  <w:pPr>
                    <w:pStyle w:val="Compact"/>
                    <w:jc w:val="left"/>
                    <w:jc w:val="center"/>
                  </w:pPr>
                  <w:r>
                    <w:t xml:space="preserve">probabilistic</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 patterns</w:t>
                  </w:r>
                </w:p>
              </w:tc>
              <w:tc>
                <w:tcPr/>
                <w:p>
                  <w:pPr>
                    <w:pStyle w:val="Compact"/>
                    <w:jc w:val="left"/>
                    <w:jc w:val="center"/>
                  </w:pPr>
                  <w:r>
                    <w:t xml:space="preserve">species</w:t>
                  </w:r>
                </w:p>
              </w:tc>
              <w:tc>
                <w:tcPr/>
                <w:p>
                  <w:pPr>
                    <w:pStyle w:val="Compact"/>
                    <w:jc w:val="left"/>
                    <w:jc w:val="center"/>
                  </w:pPr>
                  <w:r>
                    <w:t xml:space="preserve">association links</w:t>
                  </w:r>
                </w:p>
              </w:tc>
              <w:tc>
                <w:tcPr/>
                <w:p>
                  <w:pPr>
                    <w:pStyle w:val="Compact"/>
                    <w:jc w:val="left"/>
                    <w:jc w:val="center"/>
                  </w:pPr>
                  <w:r>
                    <w:t xml:space="preserve">binary</w:t>
                  </w:r>
                </w:p>
              </w:tc>
              <w:tc>
                <w:tcPr/>
                <w:p>
                  <w:pPr>
                    <w:pStyle w:val="Compact"/>
                    <w:jc w:val="left"/>
                    <w:jc w:val="center"/>
                  </w:pPr>
                  <w:r>
                    <w:t xml:space="preserve">[44]</w:t>
                  </w:r>
                  <w:r>
                    <w:t xml:space="preserve"> </w:t>
                  </w:r>
                  <w:r>
                    <w:t xml:space="preserve">(although more plant-plant</w:t>
                  </w:r>
                  <w:r>
                    <w:t xml:space="preserve"> </w:t>
                  </w:r>
                  <w:r>
                    <w:rPr>
                      <w:iCs/>
                      <w:i/>
                    </w:rPr>
                    <w:t xml:space="preserve">i.e.</w:t>
                  </w:r>
                  <w:r>
                    <w:t xml:space="preserve"> </w:t>
                  </w:r>
                  <w:r>
                    <w:t xml:space="preserve">non-trophic…)</w:t>
                  </w:r>
                </w:p>
              </w:tc>
            </w:tr>
          </w:tbl>
          <w:bookmarkEnd w:id="37"/>
          <w:p/>
        </w:tc>
      </w:tr>
    </w:tbl>
    <w:bookmarkEnd w:id="38"/>
    <w:bookmarkEnd w:id="39"/>
    <w:bookmarkStart w:id="40" w:name="how-do-we-use-networks"/>
    <w:p>
      <w:pPr>
        <w:pStyle w:val="Heading2"/>
      </w:pPr>
      <w:r>
        <w:t xml:space="preserve">1.2 How do we use networks?</w:t>
      </w:r>
    </w:p>
    <w:p>
      <w:pPr>
        <w:pStyle w:val="Block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networks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Cs/>
          <w:i/>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w:t>
      </w:r>
    </w:p>
    <w:bookmarkEnd w:id="40"/>
    <w:bookmarkStart w:id="42" w:name="concluding-remarks"/>
    <w:p>
      <w:pPr>
        <w:pStyle w:val="Heading2"/>
      </w:pPr>
      <w:r>
        <w:t xml:space="preserve">1.3 Concluding remarks</w:t>
      </w:r>
    </w:p>
    <w:p>
      <w:pPr>
        <w:pStyle w:val="BlockText"/>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Cs/>
          <w:i/>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numPr>
          <w:ilvl w:val="1"/>
          <w:numId w:val="1004"/>
        </w:numPr>
        <w:pStyle w:val="Compact"/>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Cs/>
          <w:i/>
        </w:rPr>
        <w:t xml:space="preserve">some</w:t>
      </w:r>
      <w:r>
        <w:t xml:space="preserve"> </w:t>
      </w:r>
      <w:r>
        <w:t xml:space="preserve">people are concerned about the taxonomic resolution and cascading effects those might have on our understanding of network structure</w:t>
      </w:r>
      <w:r>
        <w:t xml:space="preserve"> </w:t>
      </w:r>
      <w:r>
        <w:t xml:space="preserve">[29,45]</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Cs/>
          <w:i/>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[45]</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[46]</w:t>
      </w:r>
      <w:r>
        <w:t xml:space="preserve"> </w:t>
      </w:r>
      <w:r>
        <w:t xml:space="preserve">but maybe not exactly in this context but vaguely adjacent.</w:t>
      </w:r>
    </w:p>
    <w:p>
      <w:pPr>
        <w:numPr>
          <w:ilvl w:val="1"/>
          <w:numId w:val="1007"/>
        </w:numPr>
        <w:pStyle w:val="Compact"/>
      </w:pPr>
      <w:r>
        <w:t xml:space="preserve">I think this is sort of the crux of the argument presented in</w:t>
      </w:r>
      <w:r>
        <w:t xml:space="preserve"> </w:t>
      </w:r>
      <w:r>
        <w:t xml:space="preserve">[47]</w:t>
      </w:r>
      <w:r>
        <w:t xml:space="preserve"> </w:t>
      </w:r>
      <w:r>
        <w:t xml:space="preserve">as well.</w:t>
      </w:r>
    </w:p>
    <w:p>
      <w:pPr>
        <w:pStyle w:val="BlockText"/>
      </w:pPr>
      <w:r>
        <w:rPr>
          <w:iCs/>
          <w:i/>
        </w:rPr>
        <w:t xml:space="preserve">“</w:t>
      </w:r>
      <w:r>
        <w:rPr>
          <w:iCs/>
          <w:i/>
        </w:rPr>
        <w:t xml:space="preserve">we highlight an interesting paradox: the models with the best performance measures are not necessarily the models with the closest reconstructed network structure.</w:t>
      </w:r>
      <w:r>
        <w:rPr>
          <w:iCs/>
          <w:i/>
        </w:rPr>
        <w:t xml:space="preserve">”</w:t>
      </w:r>
      <w:r>
        <w:t xml:space="preserve"> </w:t>
      </w:r>
      <w:r>
        <w:t xml:space="preserve">-</w:t>
      </w:r>
      <w:r>
        <w:t xml:space="preserve"> </w:t>
      </w:r>
      <w:r>
        <w:t xml:space="preserve">[48]</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09"/>
        </w:numPr>
      </w:pPr>
      <w:r>
        <w:t xml:space="preserve">Aligning (dove-tailing) with this the idea of ensemble modelling as presented by</w:t>
      </w:r>
      <w:r>
        <w:t xml:space="preserve"> </w:t>
      </w:r>
      <w:r>
        <w:t xml:space="preserve">[49]</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1"/>
          <w:numId w:val="1010"/>
        </w:numPr>
        <w:pStyle w:val="Compact"/>
      </w:pPr>
      <w:r>
        <w:t xml:space="preserve">The</w:t>
      </w:r>
      <w:r>
        <w:t xml:space="preserve"> </w:t>
      </w:r>
      <w:r>
        <w:t xml:space="preserve">[50]</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[51]</w:t>
      </w:r>
      <w:r>
        <w:t xml:space="preserve"> </w:t>
      </w:r>
      <w:r>
        <w:t xml:space="preserve">and that we should also start thinking about the interplay of time and space</w:t>
      </w:r>
      <w:r>
        <w:t xml:space="preserve"> </w:t>
      </w:r>
      <w:r>
        <w:t xml:space="preserve">[52]</w:t>
      </w:r>
      <w:r>
        <w:t xml:space="preserve">. Although deciding exactly what measure might actually be driving differences between local networks and the regional metaweb might not be that simple</w:t>
      </w:r>
      <w:r>
        <w:t xml:space="preserve"> </w:t>
      </w:r>
      <w:r>
        <w:t xml:space="preserve">[53]</w:t>
      </w:r>
      <w:r>
        <w:t xml:space="preserve">.</w:t>
      </w:r>
      <w:r>
        <w:t xml:space="preserve">”</w:t>
      </w:r>
    </w:p>
    <w:bookmarkStart w:id="41" w:name="time"/>
    <w:p>
      <w:pPr>
        <w:pStyle w:val="Heading3"/>
      </w:pPr>
      <w:r>
        <w:t xml:space="preserve">1.3.1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1"/>
    <w:bookmarkEnd w:id="42"/>
    <w:bookmarkStart w:id="43" w:name="glossary"/>
    <w:p>
      <w:pPr>
        <w:pStyle w:val="Heading2"/>
      </w:pPr>
      <w:r>
        <w:t xml:space="preserve">Glossary</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Cs/>
                <w:i/>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Cs/>
                <w:i/>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Cs/>
                <w:i/>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3"/>
    <w:bookmarkStart w:id="44" w:name="outstanding-questions"/>
    <w:p>
      <w:pPr>
        <w:pStyle w:val="Heading2"/>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4"/>
    <w:bookmarkStart w:id="147" w:name="references"/>
    <w:p>
      <w:pPr>
        <w:pStyle w:val="Heading2"/>
      </w:pPr>
      <w:r>
        <w:t xml:space="preserve">References</w:t>
      </w:r>
    </w:p>
    <w:bookmarkStart w:id="146" w:name="refs"/>
    <w:bookmarkStart w:id="45"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Cs/>
          <w:i/>
        </w:rPr>
        <w:t xml:space="preserve">Defining</w:t>
      </w:r>
      <w:r>
        <w:rPr>
          <w:iCs/>
          <w:i/>
        </w:rPr>
        <w:t xml:space="preserve"> </w:t>
      </w:r>
      <w:r>
        <w:rPr>
          <w:iCs/>
          <w:i/>
        </w:rPr>
        <w:t xml:space="preserve">Agroecology</w:t>
      </w:r>
      <w:r>
        <w:rPr>
          <w:iCs/>
          <w:i/>
        </w:rPr>
        <w:t xml:space="preserve"> </w:t>
      </w:r>
      <w:r>
        <w:rPr>
          <w:iCs/>
          <w:i/>
        </w:rPr>
        <w:t xml:space="preserve">–</w:t>
      </w:r>
      <w:r>
        <w:rPr>
          <w:iCs/>
          <w:i/>
        </w:rPr>
        <w:t xml:space="preserve"> </w:t>
      </w:r>
      <w:r>
        <w:rPr>
          <w:iCs/>
          <w:i/>
        </w:rPr>
        <w:t xml:space="preserve">A Festschrift</w:t>
      </w:r>
      <w:r>
        <w:rPr>
          <w:iCs/>
          <w:i/>
        </w:rPr>
        <w:t xml:space="preserve"> </w:t>
      </w:r>
      <w:r>
        <w:rPr>
          <w:iCs/>
          <w:i/>
        </w:rPr>
        <w:t xml:space="preserve">for</w:t>
      </w:r>
      <w:r>
        <w:rPr>
          <w:iCs/>
          <w:i/>
        </w:rPr>
        <w:t xml:space="preserve"> </w:t>
      </w:r>
      <w:r>
        <w:rPr>
          <w:iCs/>
          <w:i/>
        </w:rPr>
        <w:t xml:space="preserve">Teja Tscharntke</w:t>
      </w:r>
      <w:r>
        <w:t xml:space="preserve">, pp. 143–159., Tredition</w:t>
      </w:r>
    </w:p>
    <w:bookmarkEnd w:id="45"/>
    <w:bookmarkStart w:id="47" w:name="ref-hortalSevenShortfallsThat2015"/>
    <w:p>
      <w:pPr>
        <w:pStyle w:val="Bibliography"/>
      </w:pPr>
      <w:r>
        <w:t xml:space="preserve">2.</w:t>
      </w:r>
      <w:r>
        <w:t xml:space="preserve"> </w:t>
      </w:r>
      <w:r>
        <w:t xml:space="preserve">	</w:t>
      </w:r>
      <w:r>
        <w:t xml:space="preserve">Hortal, J.</w:t>
      </w:r>
      <w:r>
        <w:t xml:space="preserve"> </w:t>
      </w:r>
      <w:r>
        <w:rPr>
          <w:iCs/>
          <w:i/>
        </w:rPr>
        <w:t xml:space="preserve">et al.</w:t>
      </w:r>
      <w:r>
        <w:t xml:space="preserve"> </w:t>
      </w:r>
      <w:r>
        <w:t xml:space="preserve">(2015)</w:t>
      </w:r>
      <w:r>
        <w:t xml:space="preserve"> </w:t>
      </w:r>
      <w:hyperlink r:id="rId46">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Cs/>
          <w:i/>
        </w:rPr>
        <w:t xml:space="preserve">Annual Review of Ecology, Evolution, and Systematics</w:t>
      </w:r>
      <w:r>
        <w:t xml:space="preserve"> </w:t>
      </w:r>
      <w:r>
        <w:t xml:space="preserve">46, 523–549</w:t>
      </w:r>
    </w:p>
    <w:bookmarkEnd w:id="47"/>
    <w:bookmarkStart w:id="49" w:name="ref-poisotGlobalKnowledgeGaps2021"/>
    <w:p>
      <w:pPr>
        <w:pStyle w:val="Bibliography"/>
      </w:pPr>
      <w:r>
        <w:t xml:space="preserve">3.</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48">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49"/>
    <w:bookmarkStart w:id="51" w:name="Xf53c03f1c3fea4e4289657cbb0682f5f23e8b1d"/>
    <w:p>
      <w:pPr>
        <w:pStyle w:val="Bibliography"/>
      </w:pPr>
      <w:r>
        <w:t xml:space="preserve">4.</w:t>
      </w:r>
      <w:r>
        <w:t xml:space="preserve"> </w:t>
      </w:r>
      <w:r>
        <w:t xml:space="preserve">	</w:t>
      </w:r>
      <w:r>
        <w:t xml:space="preserve">Jordano, P. (2016)</w:t>
      </w:r>
      <w:r>
        <w:t xml:space="preserve"> </w:t>
      </w:r>
      <w:hyperlink r:id="rId50">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1"/>
    <w:bookmarkStart w:id="53"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2">
        <w:r>
          <w:rPr>
            <w:rStyle w:val="Hyperlink"/>
          </w:rPr>
          <w:t xml:space="preserve">10.1111/1365-2435.12763</w:t>
        </w:r>
      </w:hyperlink>
    </w:p>
    <w:bookmarkEnd w:id="53"/>
    <w:bookmarkStart w:id="55" w:name="X9a5602d39772ae027b885bf5c9cb3d36ba71c0c"/>
    <w:p>
      <w:pPr>
        <w:pStyle w:val="Bibliography"/>
      </w:pPr>
      <w:r>
        <w:t xml:space="preserve">6.</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54">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55"/>
    <w:bookmarkStart w:id="57" w:name="ref-strydomRoadmapPredictingSpecies2021"/>
    <w:p>
      <w:pPr>
        <w:pStyle w:val="Bibliography"/>
      </w:pPr>
      <w:r>
        <w:t xml:space="preserve">7.</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56">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57"/>
    <w:bookmarkStart w:id="59" w:name="ref-poisotSyntheticDatasetsCommunity2016"/>
    <w:p>
      <w:pPr>
        <w:pStyle w:val="Bibliography"/>
      </w:pPr>
      <w:r>
        <w:t xml:space="preserve">8.</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8">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59"/>
    <w:bookmarkStart w:id="61" w:name="ref-strydomFoodWebReconstruction2022"/>
    <w:p>
      <w:pPr>
        <w:pStyle w:val="Bibliography"/>
      </w:pPr>
      <w:r>
        <w:t xml:space="preserve">9.</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60">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61"/>
    <w:bookmarkStart w:id="63" w:name="ref-petcheySizeForagingFood2008"/>
    <w:p>
      <w:pPr>
        <w:pStyle w:val="Bibliography"/>
      </w:pPr>
      <w:r>
        <w:t xml:space="preserve">10.</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62">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63"/>
    <w:bookmarkStart w:id="65" w:name="ref-williamsSuccessItsLimits2008"/>
    <w:p>
      <w:pPr>
        <w:pStyle w:val="Bibliography"/>
      </w:pPr>
      <w:r>
        <w:t xml:space="preserve">11.</w:t>
      </w:r>
      <w:r>
        <w:t xml:space="preserve"> </w:t>
      </w:r>
      <w:r>
        <w:t xml:space="preserve">	</w:t>
      </w:r>
      <w:r>
        <w:t xml:space="preserve">Williams, R.J. and Martinez, N.D. (2008)</w:t>
      </w:r>
      <w:r>
        <w:t xml:space="preserve"> </w:t>
      </w:r>
      <w:hyperlink r:id="rId64">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65"/>
    <w:bookmarkStart w:id="67" w:name="ref-pichlerMachineLearningAlgorithms2020"/>
    <w:p>
      <w:pPr>
        <w:pStyle w:val="Bibliography"/>
      </w:pPr>
      <w:r>
        <w:t xml:space="preserve">12.</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66">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67"/>
    <w:bookmarkStart w:id="69" w:name="X17a301eebb3c5bc57992fd8c229d26f33144785"/>
    <w:p>
      <w:pPr>
        <w:pStyle w:val="Bibliography"/>
      </w:pPr>
      <w:r>
        <w:t xml:space="preserve">13.</w:t>
      </w:r>
      <w:r>
        <w:t xml:space="preserve"> </w:t>
      </w:r>
      <w:r>
        <w:t xml:space="preserve">	</w:t>
      </w:r>
      <w:r>
        <w:t xml:space="preserve">Bhatia, U.</w:t>
      </w:r>
      <w:r>
        <w:t xml:space="preserve"> </w:t>
      </w:r>
      <w:r>
        <w:rPr>
          <w:iCs/>
          <w:i/>
        </w:rPr>
        <w:t xml:space="preserve">et al.</w:t>
      </w:r>
      <w:r>
        <w:t xml:space="preserve"> </w:t>
      </w:r>
      <w:r>
        <w:t xml:space="preserve">(2023)</w:t>
      </w:r>
      <w:r>
        <w:t xml:space="preserve"> </w:t>
      </w:r>
      <w:hyperlink r:id="rId68">
        <w:r>
          <w:rPr>
            <w:rStyle w:val="Hyperlink"/>
          </w:rPr>
          <w:t xml:space="preserve">Network-based restoration strategies maximize ecosystem recovery</w:t>
        </w:r>
      </w:hyperlink>
      <w:r>
        <w:t xml:space="preserve">.</w:t>
      </w:r>
      <w:r>
        <w:t xml:space="preserve"> </w:t>
      </w:r>
      <w:r>
        <w:rPr>
          <w:iCs/>
          <w:i/>
        </w:rPr>
        <w:t xml:space="preserve">Communications Biology</w:t>
      </w:r>
      <w:r>
        <w:t xml:space="preserve"> </w:t>
      </w:r>
      <w:r>
        <w:t xml:space="preserve">6, 1–10</w:t>
      </w:r>
    </w:p>
    <w:bookmarkEnd w:id="69"/>
    <w:bookmarkStart w:id="71" w:name="X31a4fa003bce600ed04df56db844e85b8f7350e"/>
    <w:p>
      <w:pPr>
        <w:pStyle w:val="Bibliography"/>
      </w:pPr>
      <w:r>
        <w:t xml:space="preserve">14.</w:t>
      </w:r>
      <w:r>
        <w:t xml:space="preserve"> </w:t>
      </w:r>
      <w:r>
        <w:t xml:space="preserve">	</w:t>
      </w:r>
      <w:r>
        <w:t xml:space="preserve">Thuiller, W.</w:t>
      </w:r>
      <w:r>
        <w:t xml:space="preserve"> </w:t>
      </w:r>
      <w:r>
        <w:rPr>
          <w:iCs/>
          <w:i/>
        </w:rPr>
        <w:t xml:space="preserve">et al.</w:t>
      </w:r>
      <w:r>
        <w:t xml:space="preserve"> </w:t>
      </w:r>
      <w:r>
        <w:t xml:space="preserve">(2024)</w:t>
      </w:r>
      <w:r>
        <w:t xml:space="preserve"> </w:t>
      </w:r>
      <w:hyperlink r:id="rId70">
        <w:r>
          <w:rPr>
            <w:rStyle w:val="Hyperlink"/>
          </w:rPr>
          <w:t xml:space="preserve">Navigating the integration of biotic interactions in biogeography</w:t>
        </w:r>
      </w:hyperlink>
      <w:r>
        <w:t xml:space="preserve">.</w:t>
      </w:r>
      <w:r>
        <w:t xml:space="preserve"> </w:t>
      </w:r>
      <w:r>
        <w:rPr>
          <w:iCs/>
          <w:i/>
        </w:rPr>
        <w:t xml:space="preserve">Journal of Biogeography</w:t>
      </w:r>
      <w:r>
        <w:t xml:space="preserve"> </w:t>
      </w:r>
      <w:r>
        <w:t xml:space="preserve">51, 550–559</w:t>
      </w:r>
    </w:p>
    <w:bookmarkEnd w:id="71"/>
    <w:bookmarkStart w:id="73" w:name="ref-petcheyFitEfficiencyBiology2011"/>
    <w:p>
      <w:pPr>
        <w:pStyle w:val="Bibliography"/>
      </w:pPr>
      <w:r>
        <w:t xml:space="preserve">15.</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72">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73"/>
    <w:bookmarkStart w:id="75" w:name="X03e9e0a0d566f92bb17f572b5d8593be755e14a"/>
    <w:p>
      <w:pPr>
        <w:pStyle w:val="Bibliography"/>
      </w:pPr>
      <w:r>
        <w:t xml:space="preserve">16.</w:t>
      </w:r>
      <w:r>
        <w:t xml:space="preserve"> </w:t>
      </w:r>
      <w:r>
        <w:t xml:space="preserve">	</w:t>
      </w:r>
      <w:r>
        <w:t xml:space="preserve">Staniczenko, P.P.A.</w:t>
      </w:r>
      <w:r>
        <w:t xml:space="preserve"> </w:t>
      </w:r>
      <w:r>
        <w:rPr>
          <w:iCs/>
          <w:i/>
        </w:rPr>
        <w:t xml:space="preserve">et al.</w:t>
      </w:r>
      <w:r>
        <w:t xml:space="preserve"> </w:t>
      </w:r>
      <w:r>
        <w:t xml:space="preserve">(2010)</w:t>
      </w:r>
      <w:r>
        <w:t xml:space="preserve"> </w:t>
      </w:r>
      <w:hyperlink r:id="rId74">
        <w:r>
          <w:rPr>
            <w:rStyle w:val="Hyperlink"/>
          </w:rPr>
          <w:t xml:space="preserve">Structural dynamics and robustness of food webs</w:t>
        </w:r>
      </w:hyperlink>
      <w:r>
        <w:t xml:space="preserve">.</w:t>
      </w:r>
      <w:r>
        <w:t xml:space="preserve"> </w:t>
      </w:r>
      <w:r>
        <w:rPr>
          <w:iCs/>
          <w:i/>
        </w:rPr>
        <w:t xml:space="preserve">Ecology Letters</w:t>
      </w:r>
      <w:r>
        <w:t xml:space="preserve"> </w:t>
      </w:r>
      <w:r>
        <w:t xml:space="preserve">13, 891–899</w:t>
      </w:r>
    </w:p>
    <w:bookmarkEnd w:id="75"/>
    <w:bookmarkStart w:id="76" w:name="X1edd2253d2e7e8e6db9e7574240f432ddda2ce1"/>
    <w:p>
      <w:pPr>
        <w:pStyle w:val="Bibliography"/>
      </w:pPr>
      <w:r>
        <w:t xml:space="preserve">17.</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76"/>
    <w:bookmarkStart w:id="78" w:name="ref-blanchetCooccurrenceNotEvidence2020"/>
    <w:p>
      <w:pPr>
        <w:pStyle w:val="Bibliography"/>
      </w:pPr>
      <w:r>
        <w:t xml:space="preserve">18.</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77">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78"/>
    <w:bookmarkStart w:id="79" w:name="ref-dunneNetworkStructureFood2006"/>
    <w:p>
      <w:pPr>
        <w:pStyle w:val="Bibliography"/>
      </w:pPr>
      <w:r>
        <w:t xml:space="preserve">19.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79"/>
    <w:bookmarkStart w:id="81" w:name="ref-strydomGraphEmbeddingTransfer2023"/>
    <w:p>
      <w:pPr>
        <w:pStyle w:val="Bibliography"/>
      </w:pPr>
      <w:r>
        <w:t xml:space="preserve">20.</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80">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81"/>
    <w:bookmarkStart w:id="83" w:name="X019b76d0ff0ed2539879586d64dbe016612372d"/>
    <w:p>
      <w:pPr>
        <w:pStyle w:val="Bibliography"/>
      </w:pPr>
      <w:r>
        <w:t xml:space="preserve">21.</w:t>
      </w:r>
      <w:r>
        <w:t xml:space="preserve"> </w:t>
      </w:r>
      <w:r>
        <w:t xml:space="preserve">	</w:t>
      </w:r>
      <w:r>
        <w:t xml:space="preserve">Wootton, J.T. and Emmerson, M. (2005)</w:t>
      </w:r>
      <w:r>
        <w:t xml:space="preserve"> </w:t>
      </w:r>
      <w:hyperlink r:id="rId82">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Cs/>
          <w:i/>
        </w:rPr>
        <w:t xml:space="preserve">Annual Review of Ecology, Evolution, and Systematics</w:t>
      </w:r>
      <w:r>
        <w:t xml:space="preserve"> </w:t>
      </w:r>
      <w:r>
        <w:t xml:space="preserve">36, 419–444</w:t>
      </w:r>
    </w:p>
    <w:bookmarkEnd w:id="83"/>
    <w:bookmarkStart w:id="85" w:name="ref-beckermanForagingBiologyPredicts2006"/>
    <w:p>
      <w:pPr>
        <w:pStyle w:val="Bibliography"/>
      </w:pPr>
      <w:r>
        <w:t xml:space="preserve">22.</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84">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85"/>
    <w:bookmarkStart w:id="87" w:name="ref-woottonModularTheoryTrophic2023"/>
    <w:p>
      <w:pPr>
        <w:pStyle w:val="Bibliography"/>
      </w:pPr>
      <w:r>
        <w:t xml:space="preserve">23.</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86">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87"/>
    <w:bookmarkStart w:id="89" w:name="X0c2a588d4c668aa5d8efe715af4b32a452d7f80"/>
    <w:p>
      <w:pPr>
        <w:pStyle w:val="Bibliography"/>
      </w:pPr>
      <w:r>
        <w:t xml:space="preserve">24.</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88">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89"/>
    <w:bookmarkStart w:id="91" w:name="ref-cherifEnvironmentRescueCan2024"/>
    <w:p>
      <w:pPr>
        <w:pStyle w:val="Bibliography"/>
      </w:pPr>
      <w:r>
        <w:t xml:space="preserve">25.</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90">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91"/>
    <w:bookmarkStart w:id="93" w:name="ref-poisotDescribeUnderstandPredict2016"/>
    <w:p>
      <w:pPr>
        <w:pStyle w:val="Bibliography"/>
      </w:pPr>
      <w:r>
        <w:t xml:space="preserve">26.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92">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93"/>
    <w:bookmarkStart w:id="95" w:name="ref-williamsSimpleRulesYield2000"/>
    <w:p>
      <w:pPr>
        <w:pStyle w:val="Bibliography"/>
      </w:pPr>
      <w:r>
        <w:t xml:space="preserve">27.</w:t>
      </w:r>
      <w:r>
        <w:t xml:space="preserve"> </w:t>
      </w:r>
      <w:r>
        <w:t xml:space="preserve">	</w:t>
      </w:r>
      <w:r>
        <w:t xml:space="preserve">Williams, R.J. and Martinez, N.D. (2000)</w:t>
      </w:r>
      <w:r>
        <w:t xml:space="preserve"> </w:t>
      </w:r>
      <w:hyperlink r:id="rId94">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95"/>
    <w:bookmarkStart w:id="97" w:name="X1e400912f73fb757a731e54197f38b81e74f066"/>
    <w:p>
      <w:pPr>
        <w:pStyle w:val="Bibliography"/>
      </w:pPr>
      <w:r>
        <w:t xml:space="preserve">28.</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96">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97"/>
    <w:bookmarkStart w:id="99" w:name="ref-pringleUntanglingFoodWebs2020"/>
    <w:p>
      <w:pPr>
        <w:pStyle w:val="Bibliography"/>
      </w:pPr>
      <w:r>
        <w:t xml:space="preserve">29.</w:t>
      </w:r>
      <w:r>
        <w:t xml:space="preserve"> </w:t>
      </w:r>
      <w:r>
        <w:t xml:space="preserve">	</w:t>
      </w:r>
      <w:r>
        <w:t xml:space="preserve">Pringle, R.M. (2020)</w:t>
      </w:r>
      <w:r>
        <w:t xml:space="preserve"> </w:t>
      </w:r>
      <w:hyperlink r:id="rId98">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99"/>
    <w:bookmarkStart w:id="101" w:name="Xe227781537312aad81566d289906b7942bbcf13"/>
    <w:p>
      <w:pPr>
        <w:pStyle w:val="Bibliography"/>
      </w:pPr>
      <w:r>
        <w:t xml:space="preserve">30.</w:t>
      </w:r>
      <w:r>
        <w:t xml:space="preserve"> </w:t>
      </w:r>
      <w:r>
        <w:t xml:space="preserve">	</w:t>
      </w:r>
      <w:r>
        <w:t xml:space="preserve">Lindeman, R.L. (1942)</w:t>
      </w:r>
      <w:r>
        <w:t xml:space="preserve"> </w:t>
      </w:r>
      <w:hyperlink r:id="rId100">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101"/>
    <w:bookmarkStart w:id="103" w:name="Xaad5d089781464e09d30bec824bd68c468804d7"/>
    <w:p>
      <w:pPr>
        <w:pStyle w:val="Bibliography"/>
      </w:pPr>
      <w:r>
        <w:t xml:space="preserve">31.</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02">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103"/>
    <w:bookmarkStart w:id="105" w:name="ref-berlowInteractionStrengthsFood2004"/>
    <w:p>
      <w:pPr>
        <w:pStyle w:val="Bibliography"/>
      </w:pPr>
      <w:r>
        <w:t xml:space="preserve">32.</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104">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105"/>
    <w:bookmarkStart w:id="107" w:name="ref-proulxNetworkThinkingEcology2005"/>
    <w:p>
      <w:pPr>
        <w:pStyle w:val="Bibliography"/>
      </w:pPr>
      <w:r>
        <w:t xml:space="preserve">33.</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106">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107"/>
    <w:bookmarkStart w:id="109" w:name="X539896ce86e228708f5963ceeaf0e82711f0c07"/>
    <w:p>
      <w:pPr>
        <w:pStyle w:val="Bibliography"/>
      </w:pPr>
      <w:r>
        <w:t xml:space="preserve">34.</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108">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109"/>
    <w:bookmarkStart w:id="111" w:name="ref-dunneCompilationNetworkAnalyses2008"/>
    <w:p>
      <w:pPr>
        <w:pStyle w:val="Bibliography"/>
      </w:pPr>
      <w:r>
        <w:t xml:space="preserve">35.</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10">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11"/>
    <w:bookmarkStart w:id="113" w:name="ref-yeakelCollapseEcologicalNetwork2014"/>
    <w:p>
      <w:pPr>
        <w:pStyle w:val="Bibliography"/>
      </w:pPr>
      <w:r>
        <w:t xml:space="preserve">36.</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12">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13"/>
    <w:bookmarkStart w:id="115" w:name="X8f3d1de04516835fd1376e2647a281b763af4fc"/>
    <w:p>
      <w:pPr>
        <w:pStyle w:val="Bibliography"/>
      </w:pPr>
      <w:r>
        <w:t xml:space="preserve">37.</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114">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115"/>
    <w:bookmarkStart w:id="117" w:name="ref-dunnSixthMassCoextinction2009"/>
    <w:p>
      <w:pPr>
        <w:pStyle w:val="Bibliography"/>
      </w:pPr>
      <w:r>
        <w:t xml:space="preserve">38.</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16">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17"/>
    <w:bookmarkStart w:id="119" w:name="ref-caronTraitmatchingModelsPredict2024"/>
    <w:p>
      <w:pPr>
        <w:pStyle w:val="Bibliography"/>
      </w:pPr>
      <w:r>
        <w:t xml:space="preserve">39.</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18">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19"/>
    <w:bookmarkStart w:id="120" w:name="ref-cohenCommunityFoodWebs1990"/>
    <w:p>
      <w:pPr>
        <w:pStyle w:val="Bibliography"/>
      </w:pPr>
      <w:r>
        <w:t xml:space="preserve">40.</w:t>
      </w:r>
      <w:r>
        <w:t xml:space="preserve"> </w:t>
      </w:r>
      <w:r>
        <w:t xml:space="preserve">	</w:t>
      </w:r>
      <w:r>
        <w:t xml:space="preserve">Cohen, J.E.</w:t>
      </w:r>
      <w:r>
        <w:t xml:space="preserve"> </w:t>
      </w:r>
      <w:r>
        <w:rPr>
          <w:iCs/>
          <w:i/>
        </w:rPr>
        <w:t xml:space="preserve">et al.</w:t>
      </w:r>
      <w:r>
        <w:t xml:space="preserve"> </w:t>
      </w:r>
      <w:r>
        <w:t xml:space="preserve">(1990)</w:t>
      </w:r>
      <w:r>
        <w:t xml:space="preserve"> </w:t>
      </w:r>
      <w:r>
        <w:rPr>
          <w:iCs/>
          <w:i/>
        </w:rPr>
        <w:t xml:space="preserve">Community</w:t>
      </w:r>
      <w:r>
        <w:rPr>
          <w:iCs/>
          <w:i/>
        </w:rPr>
        <w:t xml:space="preserve"> </w:t>
      </w:r>
      <w:r>
        <w:rPr>
          <w:iCs/>
          <w:i/>
        </w:rPr>
        <w:t xml:space="preserve">Food Webs</w:t>
      </w:r>
      <w:r>
        <w:rPr>
          <w:iCs/>
          <w:i/>
        </w:rPr>
        <w:t xml:space="preserve">:</w:t>
      </w:r>
      <w:r>
        <w:rPr>
          <w:iCs/>
          <w:i/>
        </w:rPr>
        <w:t xml:space="preserve"> </w:t>
      </w:r>
      <w:r>
        <w:rPr>
          <w:iCs/>
          <w:i/>
        </w:rPr>
        <w:t xml:space="preserve">Data</w:t>
      </w:r>
      <w:r>
        <w:rPr>
          <w:iCs/>
          <w:i/>
        </w:rPr>
        <w:t xml:space="preserve"> </w:t>
      </w:r>
      <w:r>
        <w:rPr>
          <w:iCs/>
          <w:i/>
        </w:rPr>
        <w:t xml:space="preserve">and</w:t>
      </w:r>
      <w:r>
        <w:rPr>
          <w:iCs/>
          <w:i/>
        </w:rPr>
        <w:t xml:space="preserve"> </w:t>
      </w:r>
      <w:r>
        <w:rPr>
          <w:iCs/>
          <w:i/>
        </w:rPr>
        <w:t xml:space="preserve">Theory</w:t>
      </w:r>
      <w:r>
        <w:t xml:space="preserve">, Springer-Verlag</w:t>
      </w:r>
    </w:p>
    <w:bookmarkEnd w:id="120"/>
    <w:bookmarkStart w:id="122" w:name="Xb1d8b6b275822be1886d160023287af73cce966"/>
    <w:p>
      <w:pPr>
        <w:pStyle w:val="Bibliography"/>
      </w:pPr>
      <w:r>
        <w:t xml:space="preserve">41.</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21">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22"/>
    <w:bookmarkStart w:id="124" w:name="X0fb50f1746fa9d2b24f89ed5bfe6ae1a2f58cc2"/>
    <w:p>
      <w:pPr>
        <w:pStyle w:val="Bibliography"/>
      </w:pPr>
      <w:r>
        <w:t xml:space="preserve">42.</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3">
        <w:r>
          <w:rPr>
            <w:rStyle w:val="Hyperlink"/>
          </w:rPr>
          <w:t xml:space="preserve">A framework for reconstructing ancient food webs using functional trait data</w:t>
        </w:r>
      </w:hyperlink>
      <w:r>
        <w:t xml:space="preserve">bioRxiv, 2024.01.30.578036</w:t>
      </w:r>
    </w:p>
    <w:bookmarkEnd w:id="124"/>
    <w:bookmarkStart w:id="126" w:name="ref-poisotSpeciesWhyEcological2015"/>
    <w:p>
      <w:pPr>
        <w:pStyle w:val="Bibliography"/>
      </w:pPr>
      <w:r>
        <w:t xml:space="preserve">43.</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25">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26"/>
    <w:bookmarkStart w:id="128" w:name="ref-kuschEcologicalNetworkInference2023"/>
    <w:p>
      <w:pPr>
        <w:pStyle w:val="Bibliography"/>
      </w:pPr>
      <w:r>
        <w:t xml:space="preserve">44.</w:t>
      </w:r>
      <w:r>
        <w:t xml:space="preserve"> </w:t>
      </w:r>
      <w:r>
        <w:t xml:space="preserve">	</w:t>
      </w:r>
      <w:r>
        <w:t xml:space="preserve">Kusch, E.</w:t>
      </w:r>
      <w:r>
        <w:t xml:space="preserve"> </w:t>
      </w:r>
      <w:r>
        <w:rPr>
          <w:iCs/>
          <w:i/>
        </w:rPr>
        <w:t xml:space="preserve">et al.</w:t>
      </w:r>
      <w:r>
        <w:t xml:space="preserve"> </w:t>
      </w:r>
      <w:r>
        <w:t xml:space="preserve">(2023)</w:t>
      </w:r>
      <w:r>
        <w:t xml:space="preserve"> </w:t>
      </w:r>
      <w:hyperlink r:id="rId127">
        <w:r>
          <w:rPr>
            <w:rStyle w:val="Hyperlink"/>
          </w:rPr>
          <w:t xml:space="preserve">Ecological network inference is not consistent across scales or approaches</w:t>
        </w:r>
      </w:hyperlink>
      <w:r>
        <w:t xml:space="preserve">bioRxiv, 2023.07.13.548816</w:t>
      </w:r>
    </w:p>
    <w:bookmarkEnd w:id="128"/>
    <w:bookmarkStart w:id="130" w:name="ref-pringleResolvingFoodWebStructure2020"/>
    <w:p>
      <w:pPr>
        <w:pStyle w:val="Bibliography"/>
      </w:pPr>
      <w:r>
        <w:t xml:space="preserve">45.</w:t>
      </w:r>
      <w:r>
        <w:t xml:space="preserve"> </w:t>
      </w:r>
      <w:r>
        <w:t xml:space="preserve">	</w:t>
      </w:r>
      <w:r>
        <w:t xml:space="preserve">Pringle, R.M. and Hutchinson, M.C. (2020)</w:t>
      </w:r>
      <w:r>
        <w:t xml:space="preserve"> </w:t>
      </w:r>
      <w:hyperlink r:id="rId129">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30"/>
    <w:bookmarkStart w:id="132" w:name="ref-berlowGoldilocksFactorFood2008"/>
    <w:p>
      <w:pPr>
        <w:pStyle w:val="Bibliography"/>
      </w:pPr>
      <w:r>
        <w:t xml:space="preserve">46.</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31">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32"/>
    <w:bookmarkStart w:id="134" w:name="ref-brimacombeApplyingMethodIts2024"/>
    <w:p>
      <w:pPr>
        <w:pStyle w:val="Bibliography"/>
      </w:pPr>
      <w:r>
        <w:t xml:space="preserve">47.</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33">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4"/>
    <w:bookmarkStart w:id="136" w:name="X023758d2a089016cd8f0c9d2421079cf7d062ff"/>
    <w:p>
      <w:pPr>
        <w:pStyle w:val="Bibliography"/>
      </w:pPr>
      <w:r>
        <w:t xml:space="preserve">48.</w:t>
      </w:r>
      <w:r>
        <w:t xml:space="preserve"> </w:t>
      </w:r>
      <w:r>
        <w:t xml:space="preserve">	</w:t>
      </w:r>
      <w:r>
        <w:t xml:space="preserve">Poisot, T. (2023)</w:t>
      </w:r>
      <w:r>
        <w:t xml:space="preserve"> </w:t>
      </w:r>
      <w:hyperlink r:id="rId135">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36"/>
    <w:bookmarkStart w:id="138" w:name="ref-beckerOptimisingPredictiveModels2022"/>
    <w:p>
      <w:pPr>
        <w:pStyle w:val="Bibliography"/>
      </w:pPr>
      <w:r>
        <w:t xml:space="preserve">49.</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37">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38"/>
    <w:bookmarkStart w:id="140" w:name="ref-terryFindingMissingLinks2020"/>
    <w:p>
      <w:pPr>
        <w:pStyle w:val="Bibliography"/>
      </w:pPr>
      <w:r>
        <w:t xml:space="preserve">50.</w:t>
      </w:r>
      <w:r>
        <w:t xml:space="preserve"> </w:t>
      </w:r>
      <w:r>
        <w:t xml:space="preserve">	</w:t>
      </w:r>
      <w:r>
        <w:t xml:space="preserve">Terry, J.C.D. and Lewis, O.T. (2020)</w:t>
      </w:r>
      <w:r>
        <w:t xml:space="preserve"> </w:t>
      </w:r>
      <w:hyperlink r:id="rId139">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40"/>
    <w:bookmarkStart w:id="142" w:name="ref-fortinNetworkEcologyDynamic2021"/>
    <w:p>
      <w:pPr>
        <w:pStyle w:val="Bibliography"/>
      </w:pPr>
      <w:r>
        <w:t xml:space="preserve">51.</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41">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42"/>
    <w:bookmarkStart w:id="143" w:name="ref-estayEditorialPatternsProcesses2023"/>
    <w:p>
      <w:pPr>
        <w:pStyle w:val="Bibliography"/>
      </w:pPr>
      <w:r>
        <w:t xml:space="preserve">52.</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43"/>
    <w:bookmarkStart w:id="145" w:name="ref-saraviaEcologicalNetworkAssembly2022"/>
    <w:p>
      <w:pPr>
        <w:pStyle w:val="Bibliography"/>
      </w:pPr>
      <w:r>
        <w:t xml:space="preserve">53.</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44">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45"/>
    <w:bookmarkEnd w:id="146"/>
    <w:bookmarkEnd w:id="147"/>
    <w:bookmarkEnd w:id="1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102" Target="https://doi.org/10" TargetMode="External" /><Relationship Type="http://schemas.openxmlformats.org/officeDocument/2006/relationships/hyperlink" Id="rId96" Target="https://doi.org/10.1002/ecy.2523" TargetMode="External" /><Relationship Type="http://schemas.openxmlformats.org/officeDocument/2006/relationships/hyperlink" Id="rId139" Target="https://doi.org/10.1002/ecy.3047" TargetMode="External" /><Relationship Type="http://schemas.openxmlformats.org/officeDocument/2006/relationships/hyperlink" Id="rId137" Target="https://doi.org/10.1016/S2666-5247(21)00245-7" TargetMode="External" /><Relationship Type="http://schemas.openxmlformats.org/officeDocument/2006/relationships/hyperlink" Id="rId72" Target="https://doi.org/10.1016/j.jtbi.2011.03.019" TargetMode="External" /><Relationship Type="http://schemas.openxmlformats.org/officeDocument/2006/relationships/hyperlink" Id="rId106" Target="https://doi.org/10.1016/j.tree.2005.04.004" TargetMode="External" /><Relationship Type="http://schemas.openxmlformats.org/officeDocument/2006/relationships/hyperlink" Id="rId54" Target="https://doi.org/10.1016/j.tree.2015.03.014" TargetMode="External" /><Relationship Type="http://schemas.openxmlformats.org/officeDocument/2006/relationships/hyperlink" Id="rId94" Target="https://doi.org/10.1038/35004572" TargetMode="External" /><Relationship Type="http://schemas.openxmlformats.org/officeDocument/2006/relationships/hyperlink" Id="rId88" Target="https://doi.org/10.1038/nature11131" TargetMode="External" /><Relationship Type="http://schemas.openxmlformats.org/officeDocument/2006/relationships/hyperlink" Id="rId68" Target="https://doi.org/10.1038/s42003-023-05622-3" TargetMode="External" /><Relationship Type="http://schemas.openxmlformats.org/officeDocument/2006/relationships/hyperlink" Id="rId84" Target="https://doi.org/10.1073/pnas.0603039103" TargetMode="External" /><Relationship Type="http://schemas.openxmlformats.org/officeDocument/2006/relationships/hyperlink" Id="rId62" Target="https://doi.org/10.1073/pnas.0710672105" TargetMode="External" /><Relationship Type="http://schemas.openxmlformats.org/officeDocument/2006/relationships/hyperlink" Id="rId131" Target="https://doi.org/10.1073/pnas.0800967105" TargetMode="External" /><Relationship Type="http://schemas.openxmlformats.org/officeDocument/2006/relationships/hyperlink" Id="rId112" Target="https://doi.org/10.1073/pnas.1408471111" TargetMode="External" /><Relationship Type="http://schemas.openxmlformats.org/officeDocument/2006/relationships/hyperlink" Id="rId116" Target="https://doi.org/10.1098/rspb.2009.0413" TargetMode="External" /><Relationship Type="http://schemas.openxmlformats.org/officeDocument/2006/relationships/hyperlink" Id="rId141" Target="https://doi.org/10.1098/rspb.2020.1889" TargetMode="External" /><Relationship Type="http://schemas.openxmlformats.org/officeDocument/2006/relationships/hyperlink" Id="rId56" Target="https://doi.org/10.1098/rstb.2021.0063" TargetMode="External" /><Relationship Type="http://schemas.openxmlformats.org/officeDocument/2006/relationships/hyperlink" Id="rId127" Target="https://doi.org/10.1101/2023.07.13.548816" TargetMode="External" /><Relationship Type="http://schemas.openxmlformats.org/officeDocument/2006/relationships/hyperlink" Id="rId123" Target="https://doi.org/10.1101/2024.01.30.578036" TargetMode="External" /><Relationship Type="http://schemas.openxmlformats.org/officeDocument/2006/relationships/hyperlink" Id="rId52" Target="https://doi.org/10.1111/1365-2435.12763" TargetMode="External" /><Relationship Type="http://schemas.openxmlformats.org/officeDocument/2006/relationships/hyperlink" Id="rId86" Target="https://doi.org/10.1111/1365-2435.13954" TargetMode="External" /><Relationship Type="http://schemas.openxmlformats.org/officeDocument/2006/relationships/hyperlink" Id="rId144" Target="https://doi.org/10.1111/1365-2656.13652" TargetMode="External" /><Relationship Type="http://schemas.openxmlformats.org/officeDocument/2006/relationships/hyperlink" Id="rId114" Target="https://doi.org/10.1111/2041-210X.12180" TargetMode="External" /><Relationship Type="http://schemas.openxmlformats.org/officeDocument/2006/relationships/hyperlink" Id="rId121" Target="https://doi.org/10.1111/2041-210X.13180" TargetMode="External" /><Relationship Type="http://schemas.openxmlformats.org/officeDocument/2006/relationships/hyperlink" Id="rId66" Target="https://doi.org/10.1111/2041-210X.13329" TargetMode="External" /><Relationship Type="http://schemas.openxmlformats.org/officeDocument/2006/relationships/hyperlink" Id="rId60" Target="https://doi.org/10.1111/2041-210X.13835" TargetMode="External" /><Relationship Type="http://schemas.openxmlformats.org/officeDocument/2006/relationships/hyperlink" Id="rId135" Target="https://doi.org/10.1111/2041-210X.14071" TargetMode="External" /><Relationship Type="http://schemas.openxmlformats.org/officeDocument/2006/relationships/hyperlink" Id="rId80" Target="https://doi.org/10.1111/2041-210X.14228" TargetMode="External" /><Relationship Type="http://schemas.openxmlformats.org/officeDocument/2006/relationships/hyperlink" Id="rId90" Target="https://doi.org/10.1111/brv.13105" TargetMode="External" /><Relationship Type="http://schemas.openxmlformats.org/officeDocument/2006/relationships/hyperlink" Id="rId58" Target="https://doi.org/10.1111/ecog.01941" TargetMode="External" /><Relationship Type="http://schemas.openxmlformats.org/officeDocument/2006/relationships/hyperlink" Id="rId77" Target="https://doi.org/10.1111/ele.13525" TargetMode="External" /><Relationship Type="http://schemas.openxmlformats.org/officeDocument/2006/relationships/hyperlink" Id="rId118" Target="https://doi.org/10.1111/geb.13807" TargetMode="External" /><Relationship Type="http://schemas.openxmlformats.org/officeDocument/2006/relationships/hyperlink" Id="rId104" Target="https://doi.org/10.1111/j.0021-8790.2004.00833.x" TargetMode="External" /><Relationship Type="http://schemas.openxmlformats.org/officeDocument/2006/relationships/hyperlink" Id="rId64" Target="https://doi.org/10.1111/j.1365-2656.2008.01362.x" TargetMode="External" /><Relationship Type="http://schemas.openxmlformats.org/officeDocument/2006/relationships/hyperlink" Id="rId74" Target="https://doi.org/10.1111/j.1461-0248.2010.01485.x" TargetMode="External" /><Relationship Type="http://schemas.openxmlformats.org/officeDocument/2006/relationships/hyperlink" Id="rId48" Target="https://doi.org/10.1111/jbi.14127" TargetMode="External" /><Relationship Type="http://schemas.openxmlformats.org/officeDocument/2006/relationships/hyperlink" Id="rId70" Target="https://doi.org/10.1111/jbi.14734" TargetMode="External" /><Relationship Type="http://schemas.openxmlformats.org/officeDocument/2006/relationships/hyperlink" Id="rId125" Target="https://doi.org/10.1111/oik.01719" TargetMode="External" /><Relationship Type="http://schemas.openxmlformats.org/officeDocument/2006/relationships/hyperlink" Id="rId129" Target="https://doi.org/10.1146/annurev-ecolsys-110218-024908" TargetMode="External" /><Relationship Type="http://schemas.openxmlformats.org/officeDocument/2006/relationships/hyperlink" Id="rId46" Target="https://doi.org/10.1146/annurev-ecolsys-112414-054400" TargetMode="External" /><Relationship Type="http://schemas.openxmlformats.org/officeDocument/2006/relationships/hyperlink" Id="rId82" Target="https://doi.org/10.1146/annurev.ecolsys.36.091704.175535" TargetMode="External" /><Relationship Type="http://schemas.openxmlformats.org/officeDocument/2006/relationships/hyperlink" Id="rId133" Target="https://doi.org/10.13140/RG.2.2.22076.65927" TargetMode="External" /><Relationship Type="http://schemas.openxmlformats.org/officeDocument/2006/relationships/hyperlink" Id="rId110" Target="https://doi.org/10.1371/journal.pbio.0060102" TargetMode="External" /><Relationship Type="http://schemas.openxmlformats.org/officeDocument/2006/relationships/hyperlink" Id="rId50" Target="https://doi.org/10.1371/journal.pbio.1002559" TargetMode="External" /><Relationship Type="http://schemas.openxmlformats.org/officeDocument/2006/relationships/hyperlink" Id="rId108" Target="https://doi.org/10.1371/journal.pbio.3002068" TargetMode="External" /><Relationship Type="http://schemas.openxmlformats.org/officeDocument/2006/relationships/hyperlink" Id="rId98" Target="https://doi.org/10.1515/9780691195322-020" TargetMode="External" /><Relationship Type="http://schemas.openxmlformats.org/officeDocument/2006/relationships/hyperlink" Id="rId100" Target="https://doi.org/10.2307/1930126" TargetMode="External" /><Relationship Type="http://schemas.openxmlformats.org/officeDocument/2006/relationships/hyperlink" Id="rId92"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102" Target="https://doi.org/10" TargetMode="External" /><Relationship Type="http://schemas.openxmlformats.org/officeDocument/2006/relationships/hyperlink" Id="rId96" Target="https://doi.org/10.1002/ecy.2523" TargetMode="External" /><Relationship Type="http://schemas.openxmlformats.org/officeDocument/2006/relationships/hyperlink" Id="rId139" Target="https://doi.org/10.1002/ecy.3047" TargetMode="External" /><Relationship Type="http://schemas.openxmlformats.org/officeDocument/2006/relationships/hyperlink" Id="rId137" Target="https://doi.org/10.1016/S2666-5247(21)00245-7" TargetMode="External" /><Relationship Type="http://schemas.openxmlformats.org/officeDocument/2006/relationships/hyperlink" Id="rId72" Target="https://doi.org/10.1016/j.jtbi.2011.03.019" TargetMode="External" /><Relationship Type="http://schemas.openxmlformats.org/officeDocument/2006/relationships/hyperlink" Id="rId106" Target="https://doi.org/10.1016/j.tree.2005.04.004" TargetMode="External" /><Relationship Type="http://schemas.openxmlformats.org/officeDocument/2006/relationships/hyperlink" Id="rId54" Target="https://doi.org/10.1016/j.tree.2015.03.014" TargetMode="External" /><Relationship Type="http://schemas.openxmlformats.org/officeDocument/2006/relationships/hyperlink" Id="rId94" Target="https://doi.org/10.1038/35004572" TargetMode="External" /><Relationship Type="http://schemas.openxmlformats.org/officeDocument/2006/relationships/hyperlink" Id="rId88" Target="https://doi.org/10.1038/nature11131" TargetMode="External" /><Relationship Type="http://schemas.openxmlformats.org/officeDocument/2006/relationships/hyperlink" Id="rId68" Target="https://doi.org/10.1038/s42003-023-05622-3" TargetMode="External" /><Relationship Type="http://schemas.openxmlformats.org/officeDocument/2006/relationships/hyperlink" Id="rId84" Target="https://doi.org/10.1073/pnas.0603039103" TargetMode="External" /><Relationship Type="http://schemas.openxmlformats.org/officeDocument/2006/relationships/hyperlink" Id="rId62" Target="https://doi.org/10.1073/pnas.0710672105" TargetMode="External" /><Relationship Type="http://schemas.openxmlformats.org/officeDocument/2006/relationships/hyperlink" Id="rId131" Target="https://doi.org/10.1073/pnas.0800967105" TargetMode="External" /><Relationship Type="http://schemas.openxmlformats.org/officeDocument/2006/relationships/hyperlink" Id="rId112" Target="https://doi.org/10.1073/pnas.1408471111" TargetMode="External" /><Relationship Type="http://schemas.openxmlformats.org/officeDocument/2006/relationships/hyperlink" Id="rId116" Target="https://doi.org/10.1098/rspb.2009.0413" TargetMode="External" /><Relationship Type="http://schemas.openxmlformats.org/officeDocument/2006/relationships/hyperlink" Id="rId141" Target="https://doi.org/10.1098/rspb.2020.1889" TargetMode="External" /><Relationship Type="http://schemas.openxmlformats.org/officeDocument/2006/relationships/hyperlink" Id="rId56" Target="https://doi.org/10.1098/rstb.2021.0063" TargetMode="External" /><Relationship Type="http://schemas.openxmlformats.org/officeDocument/2006/relationships/hyperlink" Id="rId127" Target="https://doi.org/10.1101/2023.07.13.548816" TargetMode="External" /><Relationship Type="http://schemas.openxmlformats.org/officeDocument/2006/relationships/hyperlink" Id="rId123" Target="https://doi.org/10.1101/2024.01.30.578036" TargetMode="External" /><Relationship Type="http://schemas.openxmlformats.org/officeDocument/2006/relationships/hyperlink" Id="rId52" Target="https://doi.org/10.1111/1365-2435.12763" TargetMode="External" /><Relationship Type="http://schemas.openxmlformats.org/officeDocument/2006/relationships/hyperlink" Id="rId86" Target="https://doi.org/10.1111/1365-2435.13954" TargetMode="External" /><Relationship Type="http://schemas.openxmlformats.org/officeDocument/2006/relationships/hyperlink" Id="rId144" Target="https://doi.org/10.1111/1365-2656.13652" TargetMode="External" /><Relationship Type="http://schemas.openxmlformats.org/officeDocument/2006/relationships/hyperlink" Id="rId114" Target="https://doi.org/10.1111/2041-210X.12180" TargetMode="External" /><Relationship Type="http://schemas.openxmlformats.org/officeDocument/2006/relationships/hyperlink" Id="rId121" Target="https://doi.org/10.1111/2041-210X.13180" TargetMode="External" /><Relationship Type="http://schemas.openxmlformats.org/officeDocument/2006/relationships/hyperlink" Id="rId66" Target="https://doi.org/10.1111/2041-210X.13329" TargetMode="External" /><Relationship Type="http://schemas.openxmlformats.org/officeDocument/2006/relationships/hyperlink" Id="rId60" Target="https://doi.org/10.1111/2041-210X.13835" TargetMode="External" /><Relationship Type="http://schemas.openxmlformats.org/officeDocument/2006/relationships/hyperlink" Id="rId135" Target="https://doi.org/10.1111/2041-210X.14071" TargetMode="External" /><Relationship Type="http://schemas.openxmlformats.org/officeDocument/2006/relationships/hyperlink" Id="rId80" Target="https://doi.org/10.1111/2041-210X.14228" TargetMode="External" /><Relationship Type="http://schemas.openxmlformats.org/officeDocument/2006/relationships/hyperlink" Id="rId90" Target="https://doi.org/10.1111/brv.13105" TargetMode="External" /><Relationship Type="http://schemas.openxmlformats.org/officeDocument/2006/relationships/hyperlink" Id="rId58" Target="https://doi.org/10.1111/ecog.01941" TargetMode="External" /><Relationship Type="http://schemas.openxmlformats.org/officeDocument/2006/relationships/hyperlink" Id="rId77" Target="https://doi.org/10.1111/ele.13525" TargetMode="External" /><Relationship Type="http://schemas.openxmlformats.org/officeDocument/2006/relationships/hyperlink" Id="rId118" Target="https://doi.org/10.1111/geb.13807" TargetMode="External" /><Relationship Type="http://schemas.openxmlformats.org/officeDocument/2006/relationships/hyperlink" Id="rId104" Target="https://doi.org/10.1111/j.0021-8790.2004.00833.x" TargetMode="External" /><Relationship Type="http://schemas.openxmlformats.org/officeDocument/2006/relationships/hyperlink" Id="rId64" Target="https://doi.org/10.1111/j.1365-2656.2008.01362.x" TargetMode="External" /><Relationship Type="http://schemas.openxmlformats.org/officeDocument/2006/relationships/hyperlink" Id="rId74" Target="https://doi.org/10.1111/j.1461-0248.2010.01485.x" TargetMode="External" /><Relationship Type="http://schemas.openxmlformats.org/officeDocument/2006/relationships/hyperlink" Id="rId48" Target="https://doi.org/10.1111/jbi.14127" TargetMode="External" /><Relationship Type="http://schemas.openxmlformats.org/officeDocument/2006/relationships/hyperlink" Id="rId70" Target="https://doi.org/10.1111/jbi.14734" TargetMode="External" /><Relationship Type="http://schemas.openxmlformats.org/officeDocument/2006/relationships/hyperlink" Id="rId125" Target="https://doi.org/10.1111/oik.01719" TargetMode="External" /><Relationship Type="http://schemas.openxmlformats.org/officeDocument/2006/relationships/hyperlink" Id="rId129" Target="https://doi.org/10.1146/annurev-ecolsys-110218-024908" TargetMode="External" /><Relationship Type="http://schemas.openxmlformats.org/officeDocument/2006/relationships/hyperlink" Id="rId46" Target="https://doi.org/10.1146/annurev-ecolsys-112414-054400" TargetMode="External" /><Relationship Type="http://schemas.openxmlformats.org/officeDocument/2006/relationships/hyperlink" Id="rId82" Target="https://doi.org/10.1146/annurev.ecolsys.36.091704.175535" TargetMode="External" /><Relationship Type="http://schemas.openxmlformats.org/officeDocument/2006/relationships/hyperlink" Id="rId133" Target="https://doi.org/10.13140/RG.2.2.22076.65927" TargetMode="External" /><Relationship Type="http://schemas.openxmlformats.org/officeDocument/2006/relationships/hyperlink" Id="rId110" Target="https://doi.org/10.1371/journal.pbio.0060102" TargetMode="External" /><Relationship Type="http://schemas.openxmlformats.org/officeDocument/2006/relationships/hyperlink" Id="rId50" Target="https://doi.org/10.1371/journal.pbio.1002559" TargetMode="External" /><Relationship Type="http://schemas.openxmlformats.org/officeDocument/2006/relationships/hyperlink" Id="rId108" Target="https://doi.org/10.1371/journal.pbio.3002068" TargetMode="External" /><Relationship Type="http://schemas.openxmlformats.org/officeDocument/2006/relationships/hyperlink" Id="rId98" Target="https://doi.org/10.1515/9780691195322-020" TargetMode="External" /><Relationship Type="http://schemas.openxmlformats.org/officeDocument/2006/relationships/hyperlink" Id="rId100" Target="https://doi.org/10.2307/1930126" TargetMode="External" /><Relationship Type="http://schemas.openxmlformats.org/officeDocument/2006/relationships/hyperlink" Id="rId92"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2024-07-01T12:55:29Z</dcterms:created>
  <dcterms:modified xsi:type="dcterms:W3CDTF">2024-07-01T12:55:29Z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2024-07-01</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